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901" w:rsidRDefault="00581FA1">
      <w:pPr>
        <w:pStyle w:val="Web"/>
        <w:spacing w:before="278" w:line="522" w:lineRule="atLeast"/>
        <w:jc w:val="center"/>
      </w:pPr>
      <w:r>
        <w:rPr>
          <w:rFonts w:ascii="標楷體" w:eastAsia="標楷體" w:hAnsi="標楷體"/>
          <w:b/>
          <w:sz w:val="32"/>
          <w:szCs w:val="32"/>
        </w:rPr>
        <w:t>宜蘭縣政府警察局性騷擾防治申訴調查及懲處處理要點</w:t>
      </w:r>
    </w:p>
    <w:p w:rsidR="00145901" w:rsidRDefault="00581FA1">
      <w:pPr>
        <w:pStyle w:val="Web"/>
        <w:spacing w:before="120" w:after="0"/>
        <w:ind w:left="640" w:hanging="640"/>
      </w:pPr>
      <w:r>
        <w:rPr>
          <w:rFonts w:ascii="標楷體" w:eastAsia="標楷體" w:hAnsi="標楷體"/>
        </w:rPr>
        <w:t xml:space="preserve">                                          </w:t>
      </w:r>
      <w:r>
        <w:rPr>
          <w:rFonts w:ascii="標楷體" w:eastAsia="標楷體" w:hAnsi="標楷體"/>
          <w:sz w:val="20"/>
          <w:szCs w:val="20"/>
        </w:rPr>
        <w:t>中華民國</w:t>
      </w:r>
      <w:r>
        <w:rPr>
          <w:rFonts w:ascii="標楷體" w:eastAsia="標楷體" w:hAnsi="標楷體"/>
          <w:sz w:val="20"/>
          <w:szCs w:val="20"/>
        </w:rPr>
        <w:t>109</w:t>
      </w:r>
      <w:r>
        <w:rPr>
          <w:rFonts w:ascii="標楷體" w:eastAsia="標楷體" w:hAnsi="標楷體"/>
          <w:sz w:val="20"/>
          <w:szCs w:val="20"/>
        </w:rPr>
        <w:t>年</w:t>
      </w:r>
      <w:r>
        <w:rPr>
          <w:rFonts w:ascii="標楷體" w:eastAsia="標楷體" w:hAnsi="標楷體"/>
          <w:sz w:val="20"/>
          <w:szCs w:val="20"/>
        </w:rPr>
        <w:t>3</w:t>
      </w:r>
      <w:r>
        <w:rPr>
          <w:rFonts w:ascii="標楷體" w:eastAsia="標楷體" w:hAnsi="標楷體"/>
          <w:sz w:val="20"/>
          <w:szCs w:val="20"/>
        </w:rPr>
        <w:t>月</w:t>
      </w:r>
      <w:r>
        <w:rPr>
          <w:rFonts w:ascii="標楷體" w:eastAsia="標楷體" w:hAnsi="標楷體"/>
          <w:sz w:val="20"/>
          <w:szCs w:val="20"/>
        </w:rPr>
        <w:t>20</w:t>
      </w:r>
      <w:r>
        <w:rPr>
          <w:rFonts w:ascii="標楷體" w:eastAsia="標楷體" w:hAnsi="標楷體"/>
          <w:sz w:val="20"/>
          <w:szCs w:val="20"/>
        </w:rPr>
        <w:t>日</w:t>
      </w:r>
      <w:proofErr w:type="gramStart"/>
      <w:r>
        <w:rPr>
          <w:rFonts w:ascii="標楷體" w:eastAsia="標楷體" w:hAnsi="標楷體"/>
          <w:sz w:val="20"/>
          <w:szCs w:val="20"/>
        </w:rPr>
        <w:t>警婦字第</w:t>
      </w:r>
      <w:r>
        <w:rPr>
          <w:rFonts w:ascii="標楷體" w:eastAsia="標楷體" w:hAnsi="標楷體"/>
          <w:sz w:val="20"/>
          <w:szCs w:val="20"/>
        </w:rPr>
        <w:t>1090013449</w:t>
      </w:r>
      <w:r>
        <w:rPr>
          <w:rFonts w:ascii="標楷體" w:eastAsia="標楷體" w:hAnsi="標楷體"/>
          <w:sz w:val="20"/>
          <w:szCs w:val="20"/>
        </w:rPr>
        <w:t>號</w:t>
      </w:r>
      <w:proofErr w:type="gramEnd"/>
      <w:r>
        <w:rPr>
          <w:rFonts w:ascii="標楷體" w:eastAsia="標楷體" w:hAnsi="標楷體"/>
          <w:sz w:val="20"/>
          <w:szCs w:val="20"/>
        </w:rPr>
        <w:t>函修訂</w:t>
      </w:r>
    </w:p>
    <w:p w:rsidR="00145901" w:rsidRDefault="00581FA1">
      <w:pPr>
        <w:pStyle w:val="Web"/>
        <w:spacing w:before="120" w:after="0"/>
        <w:ind w:left="640" w:hanging="640"/>
        <w:rPr>
          <w:rFonts w:ascii="標楷體" w:eastAsia="標楷體" w:hAnsi="標楷體"/>
        </w:rPr>
      </w:pPr>
      <w:r>
        <w:rPr>
          <w:rFonts w:ascii="標楷體" w:eastAsia="標楷體" w:hAnsi="標楷體"/>
        </w:rPr>
        <w:t>一、宜蘭縣政府警察局（以下簡稱本局）為提供免受性騷擾之工作及服務環境，採取適當之預防、糾正、懲處等相關措施，維護當事人之權益及隱私，特訂定本要點。</w:t>
      </w:r>
    </w:p>
    <w:p w:rsidR="00145901" w:rsidRDefault="00581FA1">
      <w:pPr>
        <w:pStyle w:val="Web"/>
        <w:spacing w:before="120" w:after="0"/>
        <w:ind w:left="640" w:hanging="640"/>
        <w:rPr>
          <w:rFonts w:ascii="標楷體" w:eastAsia="標楷體" w:hAnsi="標楷體"/>
        </w:rPr>
      </w:pPr>
      <w:r>
        <w:rPr>
          <w:rFonts w:ascii="標楷體" w:eastAsia="標楷體" w:hAnsi="標楷體"/>
        </w:rPr>
        <w:t>二、本要點適用本局員工相互間或員工與非本局</w:t>
      </w:r>
      <w:proofErr w:type="gramStart"/>
      <w:r>
        <w:rPr>
          <w:rFonts w:ascii="標楷體" w:eastAsia="標楷體" w:hAnsi="標楷體"/>
        </w:rPr>
        <w:t>人員間所發生</w:t>
      </w:r>
      <w:proofErr w:type="gramEnd"/>
      <w:r>
        <w:rPr>
          <w:rFonts w:ascii="標楷體" w:eastAsia="標楷體" w:hAnsi="標楷體"/>
        </w:rPr>
        <w:t>之性騷擾事件。</w:t>
      </w:r>
    </w:p>
    <w:p w:rsidR="00145901" w:rsidRDefault="00581FA1">
      <w:pPr>
        <w:pStyle w:val="Web"/>
        <w:spacing w:before="120" w:after="0"/>
        <w:ind w:left="640" w:hanging="640"/>
        <w:rPr>
          <w:rFonts w:ascii="標楷體" w:eastAsia="標楷體" w:hAnsi="標楷體"/>
        </w:rPr>
      </w:pPr>
      <w:r>
        <w:rPr>
          <w:rFonts w:ascii="標楷體" w:eastAsia="標楷體" w:hAnsi="標楷體"/>
        </w:rPr>
        <w:t>三、本要點所定性騷擾，其範圍包含性別工作平等法第十二條及性騷擾防治法第二條各款情形。</w:t>
      </w:r>
    </w:p>
    <w:p w:rsidR="00145901" w:rsidRDefault="00581FA1">
      <w:pPr>
        <w:pStyle w:val="Web"/>
        <w:spacing w:before="120" w:after="0" w:line="480" w:lineRule="exact"/>
        <w:ind w:left="640" w:hanging="640"/>
        <w:rPr>
          <w:rFonts w:ascii="標楷體" w:eastAsia="標楷體" w:hAnsi="標楷體"/>
        </w:rPr>
      </w:pPr>
      <w:r>
        <w:rPr>
          <w:rFonts w:ascii="標楷體" w:eastAsia="標楷體" w:hAnsi="標楷體"/>
        </w:rPr>
        <w:t>四、本局應防治工作場所性騷擾之發生，保護員工或受服務人員免於性騷擾之恐懼，建立友善之工作環境，如有性騷擾或疑似情事發生時，即時採取有效之糾正及補救措施。</w:t>
      </w:r>
    </w:p>
    <w:p w:rsidR="00145901" w:rsidRDefault="00581FA1">
      <w:pPr>
        <w:pStyle w:val="Web"/>
        <w:spacing w:before="120" w:after="0" w:line="480" w:lineRule="exact"/>
        <w:ind w:left="640" w:hanging="640"/>
        <w:rPr>
          <w:rFonts w:ascii="標楷體" w:eastAsia="標楷體" w:hAnsi="標楷體"/>
        </w:rPr>
      </w:pPr>
      <w:r>
        <w:rPr>
          <w:rFonts w:ascii="標楷體" w:eastAsia="標楷體" w:hAnsi="標楷體"/>
        </w:rPr>
        <w:t>五、本局定期辦理性騷擾防治教育訓練，合理規劃性別平權及性騷擾防治課程。</w:t>
      </w:r>
    </w:p>
    <w:p w:rsidR="00145901" w:rsidRDefault="00581FA1">
      <w:pPr>
        <w:pStyle w:val="Web"/>
        <w:spacing w:before="120" w:after="0"/>
        <w:ind w:left="640" w:hanging="640"/>
        <w:rPr>
          <w:rFonts w:ascii="標楷體" w:eastAsia="標楷體" w:hAnsi="標楷體"/>
        </w:rPr>
      </w:pPr>
      <w:r>
        <w:rPr>
          <w:rFonts w:ascii="標楷體" w:eastAsia="標楷體" w:hAnsi="標楷體"/>
        </w:rPr>
        <w:t>六、本局為受理性騷擾申訴及調查，設性騷擾申訴調查委員會（以下簡稱申調委員會）。</w:t>
      </w:r>
    </w:p>
    <w:p w:rsidR="00145901" w:rsidRDefault="00581FA1">
      <w:pPr>
        <w:pStyle w:val="Web"/>
        <w:spacing w:before="120" w:after="0"/>
        <w:ind w:left="480"/>
        <w:rPr>
          <w:rFonts w:ascii="標楷體" w:eastAsia="標楷體" w:hAnsi="標楷體"/>
        </w:rPr>
      </w:pPr>
      <w:proofErr w:type="gramStart"/>
      <w:r>
        <w:rPr>
          <w:rFonts w:ascii="標楷體" w:eastAsia="標楷體" w:hAnsi="標楷體"/>
        </w:rPr>
        <w:t>申調委員會</w:t>
      </w:r>
      <w:proofErr w:type="gramEnd"/>
      <w:r>
        <w:rPr>
          <w:rFonts w:ascii="標楷體" w:eastAsia="標楷體" w:hAnsi="標楷體"/>
        </w:rPr>
        <w:t>置委員九人至十七人；其中</w:t>
      </w:r>
      <w:proofErr w:type="gramStart"/>
      <w:r>
        <w:rPr>
          <w:rFonts w:ascii="標楷體" w:eastAsia="標楷體" w:hAnsi="標楷體"/>
        </w:rPr>
        <w:t>一</w:t>
      </w:r>
      <w:proofErr w:type="gramEnd"/>
      <w:r>
        <w:rPr>
          <w:rFonts w:ascii="標楷體" w:eastAsia="標楷體" w:hAnsi="標楷體"/>
        </w:rPr>
        <w:t>人為召集人，由</w:t>
      </w:r>
      <w:r>
        <w:rPr>
          <w:rFonts w:ascii="標楷體" w:eastAsia="標楷體" w:hAnsi="標楷體"/>
        </w:rPr>
        <w:t>局長兼任，並為會議主席，主席因故無法主持會議時，得指定委員代理之；其餘委員由局長就本機關職員、社會公正人士及專家學者聘（兼）任之，其中女性委員不得少於二分之一，社會公正人士及專家學者不得少於三分之一。</w:t>
      </w:r>
    </w:p>
    <w:p w:rsidR="00145901" w:rsidRDefault="00581FA1">
      <w:pPr>
        <w:pStyle w:val="Web"/>
        <w:spacing w:before="120" w:after="0"/>
        <w:ind w:left="480"/>
        <w:rPr>
          <w:rFonts w:ascii="標楷體" w:eastAsia="標楷體" w:hAnsi="標楷體"/>
        </w:rPr>
      </w:pPr>
      <w:r>
        <w:rPr>
          <w:rFonts w:ascii="標楷體" w:eastAsia="標楷體" w:hAnsi="標楷體"/>
        </w:rPr>
        <w:t>委員任期二年，期滿得續聘（兼）任，任期內出缺時，繼任委員任期至原任期屆滿之日止。</w:t>
      </w:r>
    </w:p>
    <w:p w:rsidR="00145901" w:rsidRDefault="00581FA1">
      <w:pPr>
        <w:pStyle w:val="Standard"/>
        <w:spacing w:before="120"/>
        <w:ind w:left="480"/>
      </w:pPr>
      <w:proofErr w:type="gramStart"/>
      <w:r>
        <w:rPr>
          <w:rFonts w:ascii="標楷體" w:eastAsia="標楷體" w:hAnsi="標楷體"/>
          <w:kern w:val="0"/>
          <w:szCs w:val="24"/>
        </w:rPr>
        <w:t>申調委員會</w:t>
      </w:r>
      <w:proofErr w:type="gramEnd"/>
      <w:r>
        <w:rPr>
          <w:rFonts w:ascii="標楷體" w:eastAsia="標楷體" w:hAnsi="標楷體"/>
          <w:kern w:val="0"/>
          <w:szCs w:val="24"/>
        </w:rPr>
        <w:t>應有全體委員二分之一以上出席始得開會，有出席委員</w:t>
      </w:r>
      <w:r>
        <w:rPr>
          <w:rFonts w:ascii="標楷體" w:eastAsia="標楷體" w:hAnsi="標楷體"/>
          <w:szCs w:val="24"/>
        </w:rPr>
        <w:t>過半數之同意始得作成決議，可否同數時，取決於主席。出席會議之公正人士及專家學者得依規定支給出席</w:t>
      </w:r>
      <w:r>
        <w:rPr>
          <w:rFonts w:ascii="標楷體" w:eastAsia="標楷體" w:hAnsi="標楷體"/>
          <w:szCs w:val="24"/>
        </w:rPr>
        <w:lastRenderedPageBreak/>
        <w:t>費或交通費。</w:t>
      </w:r>
    </w:p>
    <w:p w:rsidR="00145901" w:rsidRDefault="00581FA1">
      <w:pPr>
        <w:pStyle w:val="Web"/>
        <w:spacing w:before="120" w:after="0"/>
        <w:ind w:left="640" w:hanging="640"/>
        <w:rPr>
          <w:rFonts w:ascii="標楷體" w:eastAsia="標楷體" w:hAnsi="標楷體"/>
        </w:rPr>
      </w:pPr>
      <w:r>
        <w:rPr>
          <w:rFonts w:ascii="標楷體" w:eastAsia="標楷體" w:hAnsi="標楷體"/>
        </w:rPr>
        <w:t>七、性騷擾事件之申訴得以書面或言詞向</w:t>
      </w:r>
      <w:proofErr w:type="gramStart"/>
      <w:r>
        <w:rPr>
          <w:rFonts w:ascii="標楷體" w:eastAsia="標楷體" w:hAnsi="標楷體"/>
        </w:rPr>
        <w:t>本局婦幼</w:t>
      </w:r>
      <w:proofErr w:type="gramEnd"/>
      <w:r>
        <w:rPr>
          <w:rFonts w:ascii="標楷體" w:eastAsia="標楷體" w:hAnsi="標楷體"/>
        </w:rPr>
        <w:t>警察隊</w:t>
      </w:r>
      <w:proofErr w:type="gramStart"/>
      <w:r>
        <w:rPr>
          <w:rFonts w:ascii="標楷體" w:eastAsia="標楷體" w:hAnsi="標楷體"/>
        </w:rPr>
        <w:t>或申調委員會</w:t>
      </w:r>
      <w:proofErr w:type="gramEnd"/>
      <w:r>
        <w:rPr>
          <w:rFonts w:ascii="標楷體" w:eastAsia="標楷體" w:hAnsi="標楷體"/>
        </w:rPr>
        <w:t>提出。其以言詞提出者，應作成紀錄。申訴書或紀錄，應載明下列事項，並由申訴人或其代理人簽名或蓋章：</w:t>
      </w:r>
    </w:p>
    <w:p w:rsidR="00145901" w:rsidRDefault="00581FA1">
      <w:pPr>
        <w:pStyle w:val="Web"/>
        <w:spacing w:before="120" w:after="0"/>
        <w:ind w:left="1120" w:hanging="640"/>
        <w:rPr>
          <w:rFonts w:ascii="標楷體" w:eastAsia="標楷體" w:hAnsi="標楷體"/>
        </w:rPr>
      </w:pPr>
      <w:r>
        <w:rPr>
          <w:rFonts w:ascii="標楷體" w:eastAsia="標楷體" w:hAnsi="標楷體"/>
        </w:rPr>
        <w:t xml:space="preserve"> (</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rPr>
        <w:t>姓名、性別、出生年月日、國民身分證統一編號或護照號碼、服務或就學單位及職稱、住居所、聯絡電話及申訴日期；委任代理人並應檢附委任書。</w:t>
      </w:r>
    </w:p>
    <w:p w:rsidR="00145901" w:rsidRDefault="00581FA1">
      <w:pPr>
        <w:pStyle w:val="Web"/>
        <w:spacing w:before="120" w:after="0"/>
        <w:ind w:left="1120" w:hanging="640"/>
        <w:rPr>
          <w:rFonts w:ascii="標楷體" w:eastAsia="標楷體" w:hAnsi="標楷體"/>
        </w:rPr>
      </w:pPr>
      <w:r>
        <w:rPr>
          <w:rFonts w:ascii="標楷體" w:eastAsia="標楷體" w:hAnsi="標楷體"/>
        </w:rPr>
        <w:t xml:space="preserve"> (</w:t>
      </w:r>
      <w:r>
        <w:rPr>
          <w:rFonts w:ascii="標楷體" w:eastAsia="標楷體" w:hAnsi="標楷體"/>
        </w:rPr>
        <w:t>二</w:t>
      </w:r>
      <w:r>
        <w:rPr>
          <w:rFonts w:ascii="標楷體" w:eastAsia="標楷體" w:hAnsi="標楷體"/>
        </w:rPr>
        <w:t>)</w:t>
      </w:r>
      <w:r>
        <w:rPr>
          <w:rFonts w:ascii="標楷體" w:eastAsia="標楷體" w:hAnsi="標楷體"/>
        </w:rPr>
        <w:t>申訴事實發生日期、內容、相關事證或人證。</w:t>
      </w:r>
    </w:p>
    <w:p w:rsidR="00145901" w:rsidRDefault="00581FA1">
      <w:pPr>
        <w:pStyle w:val="Web"/>
        <w:spacing w:before="120" w:after="0"/>
        <w:ind w:left="480"/>
        <w:rPr>
          <w:rFonts w:ascii="標楷體" w:eastAsia="標楷體" w:hAnsi="標楷體"/>
        </w:rPr>
      </w:pPr>
      <w:r>
        <w:rPr>
          <w:rFonts w:ascii="標楷體" w:eastAsia="標楷體" w:hAnsi="標楷體"/>
        </w:rPr>
        <w:t>申訴書或紀錄不合前項規定，而其情形可補正者，應通知申訴人或其代理人於十四日內補正。</w:t>
      </w:r>
    </w:p>
    <w:p w:rsidR="00145901" w:rsidRDefault="00581FA1">
      <w:pPr>
        <w:pStyle w:val="Web"/>
        <w:spacing w:before="120" w:after="0"/>
        <w:ind w:left="480"/>
        <w:rPr>
          <w:rFonts w:ascii="標楷體" w:eastAsia="標楷體" w:hAnsi="標楷體"/>
        </w:rPr>
      </w:pPr>
      <w:r>
        <w:rPr>
          <w:rFonts w:ascii="標楷體" w:eastAsia="標楷體" w:hAnsi="標楷體"/>
        </w:rPr>
        <w:t>申訴，自性騷擾行為發生後，屬性騷擾防治法者，申訴期間為一年。</w:t>
      </w:r>
    </w:p>
    <w:p w:rsidR="00145901" w:rsidRDefault="00581FA1">
      <w:pPr>
        <w:pStyle w:val="Web"/>
        <w:spacing w:before="120" w:after="0" w:line="480" w:lineRule="exact"/>
        <w:rPr>
          <w:rFonts w:ascii="標楷體" w:eastAsia="標楷體" w:hAnsi="標楷體"/>
        </w:rPr>
      </w:pPr>
      <w:r>
        <w:rPr>
          <w:rFonts w:ascii="標楷體" w:eastAsia="標楷體" w:hAnsi="標楷體"/>
        </w:rPr>
        <w:t>八、</w:t>
      </w:r>
      <w:proofErr w:type="gramStart"/>
      <w:r>
        <w:rPr>
          <w:rFonts w:ascii="標楷體" w:eastAsia="標楷體" w:hAnsi="標楷體"/>
        </w:rPr>
        <w:t>申調委員會</w:t>
      </w:r>
      <w:proofErr w:type="gramEnd"/>
      <w:r>
        <w:rPr>
          <w:rFonts w:ascii="標楷體" w:eastAsia="標楷體" w:hAnsi="標楷體"/>
        </w:rPr>
        <w:t>處理程序如下：</w:t>
      </w:r>
      <w:r>
        <w:rPr>
          <w:rFonts w:ascii="標楷體" w:eastAsia="標楷體" w:hAnsi="標楷體"/>
        </w:rPr>
        <w:t xml:space="preserve">  </w:t>
      </w:r>
    </w:p>
    <w:p w:rsidR="00145901" w:rsidRDefault="00581FA1">
      <w:pPr>
        <w:pStyle w:val="Web"/>
        <w:spacing w:before="120" w:after="0"/>
        <w:ind w:left="1120" w:hanging="640"/>
        <w:rPr>
          <w:rFonts w:ascii="標楷體" w:eastAsia="標楷體" w:hAnsi="標楷體"/>
        </w:rPr>
      </w:pPr>
      <w:r>
        <w:rPr>
          <w:rFonts w:ascii="標楷體" w:eastAsia="標楷體" w:hAnsi="標楷體"/>
        </w:rPr>
        <w:t xml:space="preserve"> </w:t>
      </w: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rPr>
        <w:t>受理申訴案件，召集人應於七日內指派三人以上之委員組成專案小組進行調查，必要時，得請求相關機關（單位）協助。</w:t>
      </w:r>
    </w:p>
    <w:p w:rsidR="00145901" w:rsidRDefault="00581FA1">
      <w:pPr>
        <w:pStyle w:val="Web"/>
        <w:spacing w:before="120" w:after="0"/>
        <w:ind w:left="1120" w:hanging="640"/>
        <w:rPr>
          <w:rFonts w:ascii="標楷體" w:eastAsia="標楷體" w:hAnsi="標楷體"/>
        </w:rPr>
      </w:pPr>
      <w:r>
        <w:rPr>
          <w:rFonts w:ascii="標楷體" w:eastAsia="標楷體" w:hAnsi="標楷體"/>
        </w:rPr>
        <w:t xml:space="preserve"> (</w:t>
      </w:r>
      <w:r>
        <w:rPr>
          <w:rFonts w:ascii="標楷體" w:eastAsia="標楷體" w:hAnsi="標楷體"/>
        </w:rPr>
        <w:t>二</w:t>
      </w:r>
      <w:r>
        <w:rPr>
          <w:rFonts w:ascii="標楷體" w:eastAsia="標楷體" w:hAnsi="標楷體"/>
        </w:rPr>
        <w:t>)</w:t>
      </w:r>
      <w:r>
        <w:rPr>
          <w:rFonts w:ascii="標楷體" w:eastAsia="標楷體" w:hAnsi="標楷體"/>
        </w:rPr>
        <w:t>專案小組調查過程應確保當事人隱私，調查結束後，應作成調查報告，</w:t>
      </w:r>
      <w:proofErr w:type="gramStart"/>
      <w:r>
        <w:rPr>
          <w:rFonts w:ascii="標楷體" w:eastAsia="標楷體" w:hAnsi="標楷體"/>
        </w:rPr>
        <w:t>提申調委員會</w:t>
      </w:r>
      <w:proofErr w:type="gramEnd"/>
      <w:r>
        <w:rPr>
          <w:rFonts w:ascii="標楷體" w:eastAsia="標楷體" w:hAnsi="標楷體"/>
        </w:rPr>
        <w:t>審議。</w:t>
      </w:r>
    </w:p>
    <w:p w:rsidR="00145901" w:rsidRDefault="00581FA1">
      <w:pPr>
        <w:pStyle w:val="Web"/>
        <w:spacing w:before="120" w:after="0"/>
        <w:ind w:left="1120" w:hanging="640"/>
        <w:rPr>
          <w:rFonts w:ascii="標楷體" w:eastAsia="標楷體" w:hAnsi="標楷體"/>
        </w:rPr>
      </w:pPr>
      <w:r>
        <w:rPr>
          <w:rFonts w:ascii="標楷體" w:eastAsia="標楷體" w:hAnsi="標楷體"/>
        </w:rPr>
        <w:t xml:space="preserve"> (</w:t>
      </w:r>
      <w:r>
        <w:rPr>
          <w:rFonts w:ascii="標楷體" w:eastAsia="標楷體" w:hAnsi="標楷體"/>
        </w:rPr>
        <w:t>三</w:t>
      </w:r>
      <w:r>
        <w:rPr>
          <w:rFonts w:ascii="標楷體" w:eastAsia="標楷體" w:hAnsi="標楷體"/>
        </w:rPr>
        <w:t>)</w:t>
      </w:r>
      <w:r>
        <w:rPr>
          <w:rFonts w:ascii="標楷體" w:eastAsia="標楷體" w:hAnsi="標楷體"/>
        </w:rPr>
        <w:t>申訴案件之審議，得通知當事人，關係人到場說明，必要時並得邀請具相關學識經驗之專家學者列席。</w:t>
      </w:r>
    </w:p>
    <w:p w:rsidR="00145901" w:rsidRDefault="00581FA1">
      <w:pPr>
        <w:pStyle w:val="Web"/>
        <w:spacing w:before="120" w:after="0"/>
        <w:ind w:left="1120" w:hanging="640"/>
        <w:rPr>
          <w:rFonts w:ascii="標楷體" w:eastAsia="標楷體" w:hAnsi="標楷體"/>
        </w:rPr>
      </w:pPr>
      <w:r>
        <w:rPr>
          <w:rFonts w:ascii="標楷體" w:eastAsia="標楷體" w:hAnsi="標楷體"/>
        </w:rPr>
        <w:t xml:space="preserve"> (</w:t>
      </w:r>
      <w:r>
        <w:rPr>
          <w:rFonts w:ascii="標楷體" w:eastAsia="標楷體" w:hAnsi="標楷體"/>
        </w:rPr>
        <w:t>四</w:t>
      </w:r>
      <w:r>
        <w:rPr>
          <w:rFonts w:ascii="標楷體" w:eastAsia="標楷體" w:hAnsi="標楷體"/>
        </w:rPr>
        <w:t>)</w:t>
      </w:r>
      <w:proofErr w:type="gramStart"/>
      <w:r>
        <w:rPr>
          <w:rFonts w:ascii="標楷體" w:eastAsia="標楷體" w:hAnsi="標楷體"/>
        </w:rPr>
        <w:t>申調委員會</w:t>
      </w:r>
      <w:proofErr w:type="gramEnd"/>
      <w:r>
        <w:rPr>
          <w:rFonts w:ascii="標楷體" w:eastAsia="標楷體" w:hAnsi="標楷體"/>
        </w:rPr>
        <w:t>對申訴案件之審議，應作出成立或不成立之決議。決議不成立者，仍應審酌審議情形，為必要處理之建議。</w:t>
      </w:r>
    </w:p>
    <w:p w:rsidR="00145901" w:rsidRDefault="00581FA1">
      <w:pPr>
        <w:pStyle w:val="Web"/>
        <w:spacing w:before="120" w:after="0"/>
        <w:ind w:left="1120" w:hanging="640"/>
        <w:rPr>
          <w:rFonts w:ascii="標楷體" w:eastAsia="標楷體" w:hAnsi="標楷體"/>
        </w:rPr>
      </w:pPr>
      <w:r>
        <w:rPr>
          <w:rFonts w:ascii="標楷體" w:eastAsia="標楷體" w:hAnsi="標楷體"/>
        </w:rPr>
        <w:lastRenderedPageBreak/>
        <w:t xml:space="preserve"> (</w:t>
      </w:r>
      <w:r>
        <w:rPr>
          <w:rFonts w:ascii="標楷體" w:eastAsia="標楷體" w:hAnsi="標楷體"/>
        </w:rPr>
        <w:t>五</w:t>
      </w:r>
      <w:r>
        <w:rPr>
          <w:rFonts w:ascii="標楷體" w:eastAsia="標楷體" w:hAnsi="標楷體"/>
        </w:rPr>
        <w:t>)</w:t>
      </w:r>
      <w:r>
        <w:rPr>
          <w:rFonts w:ascii="標楷體" w:eastAsia="標楷體" w:hAnsi="標楷體"/>
        </w:rPr>
        <w:t>決議應載明理由、再申訴（申復）之期間及機關，以書面通知當事人，並移請相關機關（單位）依</w:t>
      </w:r>
      <w:r>
        <w:rPr>
          <w:rFonts w:ascii="標楷體" w:eastAsia="標楷體" w:hAnsi="標楷體"/>
        </w:rPr>
        <w:t>規定辦理。</w:t>
      </w:r>
    </w:p>
    <w:p w:rsidR="00145901" w:rsidRDefault="00581FA1">
      <w:pPr>
        <w:pStyle w:val="Web"/>
        <w:spacing w:before="120" w:after="0"/>
        <w:ind w:left="1120" w:hanging="640"/>
        <w:rPr>
          <w:rFonts w:ascii="標楷體" w:eastAsia="標楷體" w:hAnsi="標楷體"/>
        </w:rPr>
      </w:pPr>
      <w:r>
        <w:rPr>
          <w:rFonts w:ascii="標楷體" w:eastAsia="標楷體" w:hAnsi="標楷體"/>
        </w:rPr>
        <w:t xml:space="preserve"> (</w:t>
      </w:r>
      <w:r>
        <w:rPr>
          <w:rFonts w:ascii="標楷體" w:eastAsia="標楷體" w:hAnsi="標楷體"/>
        </w:rPr>
        <w:t>六</w:t>
      </w:r>
      <w:r>
        <w:rPr>
          <w:rFonts w:ascii="標楷體" w:eastAsia="標楷體" w:hAnsi="標楷體"/>
        </w:rPr>
        <w:t>)</w:t>
      </w:r>
      <w:r>
        <w:rPr>
          <w:rFonts w:ascii="標楷體" w:eastAsia="標楷體" w:hAnsi="標楷體"/>
        </w:rPr>
        <w:t>申訴案件應自受理之次日起二個月內結案；必要時，得延長一個月，並應通知當事人。</w:t>
      </w:r>
    </w:p>
    <w:p w:rsidR="00145901" w:rsidRDefault="00581FA1">
      <w:pPr>
        <w:pStyle w:val="Web"/>
        <w:spacing w:before="120" w:after="0"/>
        <w:ind w:left="640" w:hanging="640"/>
        <w:rPr>
          <w:rFonts w:ascii="標楷體" w:eastAsia="標楷體" w:hAnsi="標楷體"/>
        </w:rPr>
      </w:pPr>
      <w:r>
        <w:rPr>
          <w:rFonts w:ascii="標楷體" w:eastAsia="標楷體" w:hAnsi="標楷體"/>
        </w:rPr>
        <w:t>九、</w:t>
      </w:r>
      <w:proofErr w:type="gramStart"/>
      <w:r>
        <w:rPr>
          <w:rFonts w:ascii="標楷體" w:eastAsia="標楷體" w:hAnsi="標楷體"/>
        </w:rPr>
        <w:t>申調委員會</w:t>
      </w:r>
      <w:proofErr w:type="gramEnd"/>
      <w:r>
        <w:rPr>
          <w:rFonts w:ascii="標楷體" w:eastAsia="標楷體" w:hAnsi="標楷體"/>
        </w:rPr>
        <w:t>對依第六點決議成立之性騷擾員工，應依警察人員獎懲標準及警察人員</w:t>
      </w:r>
      <w:proofErr w:type="gramStart"/>
      <w:r>
        <w:rPr>
          <w:rFonts w:ascii="標楷體" w:eastAsia="標楷體" w:hAnsi="標楷體"/>
        </w:rPr>
        <w:t>陞</w:t>
      </w:r>
      <w:proofErr w:type="gramEnd"/>
      <w:r>
        <w:rPr>
          <w:rFonts w:ascii="標楷體" w:eastAsia="標楷體" w:hAnsi="標楷體"/>
        </w:rPr>
        <w:t>遷辦法等相關規定，視其情節作成申誡、記過、記大過及調職等處分之建議；如經證實有誣告之事實者，亦應對申訴人為適當之懲處建議。</w:t>
      </w:r>
    </w:p>
    <w:p w:rsidR="00145901" w:rsidRDefault="00581FA1">
      <w:pPr>
        <w:pStyle w:val="Web"/>
        <w:spacing w:before="120" w:after="0"/>
        <w:ind w:left="480"/>
        <w:rPr>
          <w:rFonts w:ascii="標楷體" w:eastAsia="標楷體" w:hAnsi="標楷體"/>
        </w:rPr>
      </w:pPr>
      <w:r>
        <w:rPr>
          <w:rFonts w:ascii="標楷體" w:eastAsia="標楷體" w:hAnsi="標楷體"/>
        </w:rPr>
        <w:t>前項性騷擾或誣告之事實，涉及刑事責任，且非屬告訴乃論之罪者，應簽報局長核定移送司法機關處理。</w:t>
      </w:r>
    </w:p>
    <w:p w:rsidR="00145901" w:rsidRDefault="00581FA1">
      <w:pPr>
        <w:pStyle w:val="Web"/>
        <w:spacing w:before="120" w:after="0" w:line="480" w:lineRule="exact"/>
        <w:rPr>
          <w:rFonts w:ascii="標楷體" w:eastAsia="標楷體" w:hAnsi="標楷體"/>
        </w:rPr>
      </w:pPr>
      <w:r>
        <w:rPr>
          <w:rFonts w:ascii="標楷體" w:eastAsia="標楷體" w:hAnsi="標楷體"/>
        </w:rPr>
        <w:t>十、申訴案件有下列各款情形之</w:t>
      </w:r>
      <w:proofErr w:type="gramStart"/>
      <w:r>
        <w:rPr>
          <w:rFonts w:ascii="標楷體" w:eastAsia="標楷體" w:hAnsi="標楷體"/>
        </w:rPr>
        <w:t>一</w:t>
      </w:r>
      <w:proofErr w:type="gramEnd"/>
      <w:r>
        <w:rPr>
          <w:rFonts w:ascii="標楷體" w:eastAsia="標楷體" w:hAnsi="標楷體"/>
        </w:rPr>
        <w:t>者，不予受理：</w:t>
      </w:r>
    </w:p>
    <w:p w:rsidR="00145901" w:rsidRDefault="00581FA1">
      <w:pPr>
        <w:pStyle w:val="Web"/>
        <w:spacing w:before="120" w:after="0"/>
        <w:ind w:left="640" w:hanging="640"/>
        <w:rPr>
          <w:rFonts w:ascii="標楷體" w:eastAsia="標楷體" w:hAnsi="標楷體"/>
        </w:rPr>
      </w:pPr>
      <w:r>
        <w:rPr>
          <w:rFonts w:ascii="標楷體" w:eastAsia="標楷體" w:hAnsi="標楷體"/>
        </w:rPr>
        <w:t xml:space="preserve"> (</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rPr>
        <w:t>申訴不符第五點程序規定而無法通知補正，或經通知補正逾期</w:t>
      </w:r>
      <w:proofErr w:type="gramStart"/>
      <w:r>
        <w:rPr>
          <w:rFonts w:ascii="標楷體" w:eastAsia="標楷體" w:hAnsi="標楷體"/>
        </w:rPr>
        <w:t>不</w:t>
      </w:r>
      <w:proofErr w:type="gramEnd"/>
      <w:r>
        <w:rPr>
          <w:rFonts w:ascii="標楷體" w:eastAsia="標楷體" w:hAnsi="標楷體"/>
        </w:rPr>
        <w:t>補正者。</w:t>
      </w:r>
    </w:p>
    <w:p w:rsidR="00145901" w:rsidRDefault="00581FA1">
      <w:pPr>
        <w:pStyle w:val="Web"/>
        <w:spacing w:before="120" w:after="0"/>
        <w:ind w:left="640" w:hanging="640"/>
        <w:rPr>
          <w:rFonts w:ascii="標楷體" w:eastAsia="標楷體" w:hAnsi="標楷體"/>
        </w:rPr>
      </w:pPr>
      <w:r>
        <w:rPr>
          <w:rFonts w:ascii="標楷體" w:eastAsia="標楷體" w:hAnsi="標楷體"/>
        </w:rPr>
        <w:t xml:space="preserve"> (</w:t>
      </w:r>
      <w:r>
        <w:rPr>
          <w:rFonts w:ascii="標楷體" w:eastAsia="標楷體" w:hAnsi="標楷體"/>
        </w:rPr>
        <w:t>二</w:t>
      </w:r>
      <w:r>
        <w:rPr>
          <w:rFonts w:ascii="標楷體" w:eastAsia="標楷體" w:hAnsi="標楷體"/>
        </w:rPr>
        <w:t>)</w:t>
      </w:r>
      <w:r>
        <w:rPr>
          <w:rFonts w:ascii="標楷體" w:eastAsia="標楷體" w:hAnsi="標楷體"/>
        </w:rPr>
        <w:t>提出申訴逾申訴期限者。</w:t>
      </w:r>
    </w:p>
    <w:p w:rsidR="00145901" w:rsidRDefault="00581FA1">
      <w:pPr>
        <w:pStyle w:val="Web"/>
        <w:spacing w:before="120" w:after="0"/>
        <w:ind w:left="640" w:hanging="640"/>
        <w:rPr>
          <w:rFonts w:ascii="標楷體" w:eastAsia="標楷體" w:hAnsi="標楷體"/>
        </w:rPr>
      </w:pPr>
      <w:r>
        <w:rPr>
          <w:rFonts w:ascii="標楷體" w:eastAsia="標楷體" w:hAnsi="標楷體"/>
        </w:rPr>
        <w:t xml:space="preserve"> (</w:t>
      </w:r>
      <w:r>
        <w:rPr>
          <w:rFonts w:ascii="標楷體" w:eastAsia="標楷體" w:hAnsi="標楷體"/>
        </w:rPr>
        <w:t>三</w:t>
      </w:r>
      <w:r>
        <w:rPr>
          <w:rFonts w:ascii="標楷體" w:eastAsia="標楷體" w:hAnsi="標楷體"/>
        </w:rPr>
        <w:t>)</w:t>
      </w:r>
      <w:r>
        <w:rPr>
          <w:rFonts w:ascii="標楷體" w:eastAsia="標楷體" w:hAnsi="標楷體"/>
        </w:rPr>
        <w:t>申訴人非性騷擾事件之被害人或其代理人者。</w:t>
      </w:r>
    </w:p>
    <w:p w:rsidR="00145901" w:rsidRDefault="00581FA1">
      <w:pPr>
        <w:pStyle w:val="Web"/>
        <w:spacing w:before="120" w:after="0"/>
        <w:ind w:left="640" w:hanging="640"/>
        <w:rPr>
          <w:rFonts w:ascii="標楷體" w:eastAsia="標楷體" w:hAnsi="標楷體"/>
        </w:rPr>
      </w:pPr>
      <w:r>
        <w:rPr>
          <w:rFonts w:ascii="標楷體" w:eastAsia="標楷體" w:hAnsi="標楷體"/>
        </w:rPr>
        <w:t xml:space="preserve"> (</w:t>
      </w:r>
      <w:r>
        <w:rPr>
          <w:rFonts w:ascii="標楷體" w:eastAsia="標楷體" w:hAnsi="標楷體"/>
        </w:rPr>
        <w:t>四</w:t>
      </w:r>
      <w:r>
        <w:rPr>
          <w:rFonts w:ascii="標楷體" w:eastAsia="標楷體" w:hAnsi="標楷體"/>
        </w:rPr>
        <w:t>)</w:t>
      </w:r>
      <w:r>
        <w:rPr>
          <w:rFonts w:ascii="標楷體" w:eastAsia="標楷體" w:hAnsi="標楷體"/>
        </w:rPr>
        <w:t>同一事由經決議確定者。</w:t>
      </w:r>
    </w:p>
    <w:p w:rsidR="00145901" w:rsidRDefault="00581FA1">
      <w:pPr>
        <w:pStyle w:val="Web"/>
        <w:spacing w:before="120" w:after="0"/>
        <w:ind w:left="640" w:hanging="640"/>
        <w:rPr>
          <w:rFonts w:ascii="標楷體" w:eastAsia="標楷體" w:hAnsi="標楷體"/>
        </w:rPr>
      </w:pPr>
      <w:r>
        <w:rPr>
          <w:rFonts w:ascii="標楷體" w:eastAsia="標楷體" w:hAnsi="標楷體"/>
        </w:rPr>
        <w:t xml:space="preserve"> (</w:t>
      </w:r>
      <w:r>
        <w:rPr>
          <w:rFonts w:ascii="標楷體" w:eastAsia="標楷體" w:hAnsi="標楷體"/>
        </w:rPr>
        <w:t>五</w:t>
      </w:r>
      <w:r>
        <w:rPr>
          <w:rFonts w:ascii="標楷體" w:eastAsia="標楷體" w:hAnsi="標楷體"/>
        </w:rPr>
        <w:t>)</w:t>
      </w:r>
      <w:r>
        <w:rPr>
          <w:rFonts w:ascii="標楷體" w:eastAsia="標楷體" w:hAnsi="標楷體"/>
        </w:rPr>
        <w:t>非性騷擾行為，提起申訴者。</w:t>
      </w:r>
    </w:p>
    <w:p w:rsidR="00145901" w:rsidRDefault="00581FA1">
      <w:pPr>
        <w:pStyle w:val="Web"/>
        <w:spacing w:before="120" w:after="0"/>
        <w:ind w:left="480"/>
        <w:rPr>
          <w:rFonts w:ascii="標楷體" w:eastAsia="標楷體" w:hAnsi="標楷體"/>
        </w:rPr>
      </w:pPr>
      <w:proofErr w:type="gramStart"/>
      <w:r>
        <w:rPr>
          <w:rFonts w:ascii="標楷體" w:eastAsia="標楷體" w:hAnsi="標楷體"/>
        </w:rPr>
        <w:t>申調委員會</w:t>
      </w:r>
      <w:proofErr w:type="gramEnd"/>
      <w:r>
        <w:rPr>
          <w:rFonts w:ascii="標楷體" w:eastAsia="標楷體" w:hAnsi="標楷體"/>
        </w:rPr>
        <w:t>對屬性騷擾防治法之申訴案件，因具前項各款情形之</w:t>
      </w:r>
      <w:proofErr w:type="gramStart"/>
      <w:r>
        <w:rPr>
          <w:rFonts w:ascii="標楷體" w:eastAsia="標楷體" w:hAnsi="標楷體"/>
        </w:rPr>
        <w:t>一</w:t>
      </w:r>
      <w:proofErr w:type="gramEnd"/>
      <w:r>
        <w:rPr>
          <w:rFonts w:ascii="標楷體" w:eastAsia="標楷體" w:hAnsi="標楷體"/>
        </w:rPr>
        <w:t>者而不予受理時，應於申訴或移送到達之次日起二十日內，以書面敘明理由，並載明再申訴之期間及機關，通知當事人，並副知宜蘭縣政府。</w:t>
      </w:r>
    </w:p>
    <w:p w:rsidR="00145901" w:rsidRDefault="00581FA1">
      <w:pPr>
        <w:pStyle w:val="Web"/>
        <w:spacing w:before="120" w:after="0"/>
        <w:ind w:left="640" w:hanging="640"/>
        <w:rPr>
          <w:rFonts w:ascii="標楷體" w:eastAsia="標楷體" w:hAnsi="標楷體"/>
        </w:rPr>
      </w:pPr>
      <w:r>
        <w:rPr>
          <w:rFonts w:ascii="標楷體" w:eastAsia="標楷體" w:hAnsi="標楷體"/>
        </w:rPr>
        <w:lastRenderedPageBreak/>
        <w:t>十一、參與性騷擾申訴案件處理，調查、審議及決議之人員，對於知悉之申訴案件內容應予保密，違反者，召集人應即終止其參與，並得視情節輕重，簽報局長核定依法懲處並解除其聘（兼）任。</w:t>
      </w:r>
    </w:p>
    <w:p w:rsidR="00145901" w:rsidRDefault="00581FA1">
      <w:pPr>
        <w:pStyle w:val="Web"/>
        <w:spacing w:before="120" w:after="0"/>
        <w:ind w:left="640" w:hanging="640"/>
        <w:rPr>
          <w:rFonts w:ascii="標楷體" w:eastAsia="標楷體" w:hAnsi="標楷體"/>
        </w:rPr>
      </w:pPr>
      <w:r>
        <w:rPr>
          <w:rFonts w:ascii="標楷體" w:eastAsia="標楷體" w:hAnsi="標楷體"/>
        </w:rPr>
        <w:t>十二、參與性騷擾申訴案件之處理、調查、審議及決議人員，有下列各款情形之一，應自行迴避：</w:t>
      </w:r>
    </w:p>
    <w:p w:rsidR="00145901" w:rsidRDefault="00581FA1">
      <w:pPr>
        <w:pStyle w:val="Web"/>
        <w:spacing w:before="120" w:after="0"/>
        <w:ind w:left="880" w:hanging="640"/>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rPr>
        <w:t>本人或其配偶、前配偶、四親等內之血親或三親等內之姻親或曾有此關係者為事件之當事人時。</w:t>
      </w:r>
    </w:p>
    <w:p w:rsidR="00145901" w:rsidRDefault="00581FA1">
      <w:pPr>
        <w:pStyle w:val="Web"/>
        <w:spacing w:before="120" w:after="0"/>
        <w:ind w:left="880" w:hanging="640"/>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本人或其配偶、前配偶，就該事件與當事人有共同權利人或共同義務人之關係者。</w:t>
      </w:r>
    </w:p>
    <w:p w:rsidR="00145901" w:rsidRDefault="00581FA1">
      <w:pPr>
        <w:pStyle w:val="Web"/>
        <w:spacing w:before="120" w:after="0"/>
        <w:ind w:left="880" w:hanging="640"/>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現為或曾為該事件當事人之代理人、輔佐人者。</w:t>
      </w:r>
    </w:p>
    <w:p w:rsidR="00145901" w:rsidRDefault="00581FA1">
      <w:pPr>
        <w:pStyle w:val="Web"/>
        <w:spacing w:before="120" w:after="0"/>
        <w:ind w:left="880" w:hanging="640"/>
        <w:rPr>
          <w:rFonts w:ascii="標楷體" w:eastAsia="標楷體" w:hAnsi="標楷體"/>
        </w:rPr>
      </w:pP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於該事件，曾為證人、鑑定人者。</w:t>
      </w:r>
    </w:p>
    <w:p w:rsidR="00145901" w:rsidRDefault="00581FA1">
      <w:pPr>
        <w:pStyle w:val="Web"/>
        <w:spacing w:before="120" w:after="0"/>
        <w:ind w:left="480"/>
        <w:rPr>
          <w:rFonts w:ascii="標楷體" w:eastAsia="標楷體" w:hAnsi="標楷體"/>
        </w:rPr>
      </w:pPr>
      <w:r>
        <w:rPr>
          <w:rFonts w:ascii="標楷體" w:eastAsia="標楷體" w:hAnsi="標楷體"/>
        </w:rPr>
        <w:t>前項人員應迴避而</w:t>
      </w:r>
      <w:proofErr w:type="gramStart"/>
      <w:r>
        <w:rPr>
          <w:rFonts w:ascii="標楷體" w:eastAsia="標楷體" w:hAnsi="標楷體"/>
        </w:rPr>
        <w:t>不</w:t>
      </w:r>
      <w:proofErr w:type="gramEnd"/>
      <w:r>
        <w:rPr>
          <w:rFonts w:ascii="標楷體" w:eastAsia="標楷體" w:hAnsi="標楷體"/>
        </w:rPr>
        <w:t>自行迴避或有其他具體事實，足認其執行職務有偏頗之虞者，當事人得以書面舉其原因及事實，</w:t>
      </w:r>
      <w:proofErr w:type="gramStart"/>
      <w:r>
        <w:rPr>
          <w:rFonts w:ascii="標楷體" w:eastAsia="標楷體" w:hAnsi="標楷體"/>
        </w:rPr>
        <w:t>向申調</w:t>
      </w:r>
      <w:proofErr w:type="gramEnd"/>
      <w:r>
        <w:rPr>
          <w:rFonts w:ascii="標楷體" w:eastAsia="標楷體" w:hAnsi="標楷體"/>
        </w:rPr>
        <w:t>委員會申請迴避。</w:t>
      </w:r>
    </w:p>
    <w:p w:rsidR="00145901" w:rsidRDefault="00581FA1">
      <w:pPr>
        <w:pStyle w:val="Web"/>
        <w:spacing w:before="120" w:after="0"/>
        <w:ind w:left="640" w:hanging="640"/>
        <w:rPr>
          <w:rFonts w:ascii="標楷體" w:eastAsia="標楷體" w:hAnsi="標楷體"/>
        </w:rPr>
      </w:pPr>
      <w:r>
        <w:rPr>
          <w:rFonts w:ascii="標楷體" w:eastAsia="標楷體" w:hAnsi="標楷體"/>
        </w:rPr>
        <w:t>十三、性騷擾事件已進入司法</w:t>
      </w:r>
      <w:proofErr w:type="gramStart"/>
      <w:r>
        <w:rPr>
          <w:rFonts w:ascii="標楷體" w:eastAsia="標楷體" w:hAnsi="標楷體"/>
        </w:rPr>
        <w:t>偵</w:t>
      </w:r>
      <w:proofErr w:type="gramEnd"/>
      <w:r>
        <w:rPr>
          <w:rFonts w:ascii="標楷體" w:eastAsia="標楷體" w:hAnsi="標楷體"/>
        </w:rPr>
        <w:t>審或已移送監察院調查或公務員懲戒委員會審議程序者，</w:t>
      </w:r>
      <w:proofErr w:type="gramStart"/>
      <w:r>
        <w:rPr>
          <w:rFonts w:ascii="標楷體" w:eastAsia="標楷體" w:hAnsi="標楷體"/>
        </w:rPr>
        <w:t>申調委員會</w:t>
      </w:r>
      <w:proofErr w:type="gramEnd"/>
      <w:r>
        <w:rPr>
          <w:rFonts w:ascii="標楷體" w:eastAsia="標楷體" w:hAnsi="標楷體"/>
        </w:rPr>
        <w:t>得決議於該程序終結前，停止該事件之處理，不受第六點結案期限之限制。</w:t>
      </w:r>
    </w:p>
    <w:p w:rsidR="00145901" w:rsidRDefault="00581FA1">
      <w:pPr>
        <w:pStyle w:val="Web"/>
        <w:spacing w:before="120" w:after="0"/>
        <w:ind w:left="640" w:hanging="640"/>
        <w:rPr>
          <w:rFonts w:ascii="標楷體" w:eastAsia="標楷體" w:hAnsi="標楷體"/>
        </w:rPr>
      </w:pPr>
      <w:r>
        <w:rPr>
          <w:rFonts w:ascii="標楷體" w:eastAsia="標楷體" w:hAnsi="標楷體"/>
        </w:rPr>
        <w:t>十四、申訴案件逾期未完成調查或當事人不服其調查結果者，</w:t>
      </w:r>
      <w:proofErr w:type="gramStart"/>
      <w:r>
        <w:rPr>
          <w:rFonts w:ascii="標楷體" w:eastAsia="標楷體" w:hAnsi="標楷體"/>
        </w:rPr>
        <w:t>得分別依下列</w:t>
      </w:r>
      <w:proofErr w:type="gramEnd"/>
      <w:r>
        <w:rPr>
          <w:rFonts w:ascii="標楷體" w:eastAsia="標楷體" w:hAnsi="標楷體"/>
        </w:rPr>
        <w:t>程序提出救濟：</w:t>
      </w:r>
    </w:p>
    <w:p w:rsidR="00145901" w:rsidRDefault="00581FA1">
      <w:pPr>
        <w:pStyle w:val="Web"/>
        <w:spacing w:before="120" w:after="0" w:line="480" w:lineRule="exact"/>
        <w:ind w:left="1120" w:hanging="640"/>
        <w:rPr>
          <w:rFonts w:ascii="標楷體" w:eastAsia="標楷體" w:hAnsi="標楷體"/>
        </w:rPr>
      </w:pPr>
      <w:r>
        <w:rPr>
          <w:rFonts w:ascii="標楷體" w:eastAsia="標楷體" w:hAnsi="標楷體"/>
        </w:rPr>
        <w:t>（一）屬性別工作平等法之性騷擾事件，當事人對申訴案之決議有異議者，得於收到書面通知之次日起二十日內，以書面提出申復。</w:t>
      </w:r>
    </w:p>
    <w:p w:rsidR="00145901" w:rsidRDefault="00581FA1">
      <w:pPr>
        <w:pStyle w:val="Web"/>
        <w:spacing w:before="120" w:after="0" w:line="480" w:lineRule="exact"/>
        <w:ind w:left="1120" w:hanging="640"/>
        <w:rPr>
          <w:rFonts w:ascii="標楷體" w:eastAsia="標楷體" w:hAnsi="標楷體"/>
        </w:rPr>
      </w:pPr>
      <w:r>
        <w:rPr>
          <w:rFonts w:ascii="標楷體" w:eastAsia="標楷體" w:hAnsi="標楷體"/>
        </w:rPr>
        <w:t>（二）屬性騷擾防治法之性騷擾事件，逾期未完成調查或當事人不服其調查結果者，當事人得於期限屆滿或調查結果通知到達之次日起</w:t>
      </w:r>
      <w:proofErr w:type="gramStart"/>
      <w:r>
        <w:rPr>
          <w:rFonts w:ascii="標楷體" w:eastAsia="標楷體" w:hAnsi="標楷體"/>
        </w:rPr>
        <w:t>三</w:t>
      </w:r>
      <w:proofErr w:type="gramEnd"/>
      <w:r>
        <w:rPr>
          <w:rFonts w:ascii="標楷體" w:eastAsia="標楷體" w:hAnsi="標楷體"/>
        </w:rPr>
        <w:t>十日內，向宜蘭縣政府提出再申訴。</w:t>
      </w:r>
    </w:p>
    <w:p w:rsidR="00145901" w:rsidRDefault="00581FA1">
      <w:pPr>
        <w:pStyle w:val="Web"/>
        <w:spacing w:before="120" w:after="0"/>
        <w:ind w:left="640" w:hanging="640"/>
        <w:rPr>
          <w:rFonts w:ascii="標楷體" w:eastAsia="標楷體" w:hAnsi="標楷體"/>
        </w:rPr>
      </w:pPr>
      <w:r>
        <w:rPr>
          <w:rFonts w:ascii="標楷體" w:eastAsia="標楷體" w:hAnsi="標楷體"/>
        </w:rPr>
        <w:lastRenderedPageBreak/>
        <w:t>十</w:t>
      </w:r>
      <w:r>
        <w:rPr>
          <w:rFonts w:ascii="標楷體" w:eastAsia="標楷體" w:hAnsi="標楷體"/>
        </w:rPr>
        <w:t>五、性騷擾行為人為本局局長，屬性別工作平等法者，</w:t>
      </w:r>
      <w:proofErr w:type="gramStart"/>
      <w:r>
        <w:rPr>
          <w:rFonts w:ascii="標楷體" w:eastAsia="標楷體" w:hAnsi="標楷體"/>
        </w:rPr>
        <w:t>檢齊相關</w:t>
      </w:r>
      <w:proofErr w:type="gramEnd"/>
      <w:r>
        <w:rPr>
          <w:rFonts w:ascii="標楷體" w:eastAsia="標楷體" w:hAnsi="標楷體"/>
        </w:rPr>
        <w:t>資料陳報內政部警政署調查；屬性騷擾防治法者，依性騷擾防治法相關規定辦理。</w:t>
      </w:r>
    </w:p>
    <w:p w:rsidR="00145901" w:rsidRDefault="00581FA1">
      <w:pPr>
        <w:pStyle w:val="Web"/>
        <w:spacing w:before="120" w:after="0"/>
        <w:ind w:left="640" w:hanging="640"/>
        <w:rPr>
          <w:rFonts w:ascii="標楷體" w:eastAsia="標楷體" w:hAnsi="標楷體"/>
        </w:rPr>
      </w:pPr>
      <w:r>
        <w:rPr>
          <w:rFonts w:ascii="標楷體" w:eastAsia="標楷體" w:hAnsi="標楷體"/>
        </w:rPr>
        <w:t>十六、當事人有輔導、醫療等需要者，得協助轉</w:t>
      </w:r>
      <w:proofErr w:type="gramStart"/>
      <w:r>
        <w:rPr>
          <w:rFonts w:ascii="標楷體" w:eastAsia="標楷體" w:hAnsi="標楷體"/>
        </w:rPr>
        <w:t>介</w:t>
      </w:r>
      <w:proofErr w:type="gramEnd"/>
      <w:r>
        <w:rPr>
          <w:rFonts w:ascii="標楷體" w:eastAsia="標楷體" w:hAnsi="標楷體"/>
        </w:rPr>
        <w:t>至專業輔導或醫療機構。</w:t>
      </w:r>
    </w:p>
    <w:p w:rsidR="00145901" w:rsidRDefault="00581FA1">
      <w:pPr>
        <w:pStyle w:val="Web"/>
        <w:spacing w:before="120" w:after="0"/>
        <w:ind w:left="640" w:hanging="640"/>
        <w:rPr>
          <w:rFonts w:ascii="標楷體" w:eastAsia="標楷體" w:hAnsi="標楷體"/>
        </w:rPr>
      </w:pPr>
      <w:r>
        <w:rPr>
          <w:rFonts w:ascii="標楷體" w:eastAsia="標楷體" w:hAnsi="標楷體"/>
        </w:rPr>
        <w:t>十七、本局對於性騷擾申訴案件應採取事後追蹤、考核及監督，確保申訴決定有效執行，並避免有相同事件或報復情事之發生。</w:t>
      </w:r>
    </w:p>
    <w:p w:rsidR="00145901" w:rsidRDefault="00581FA1">
      <w:pPr>
        <w:pStyle w:val="Web"/>
        <w:spacing w:before="120" w:after="0"/>
        <w:ind w:left="480"/>
        <w:rPr>
          <w:rFonts w:ascii="標楷體" w:eastAsia="標楷體" w:hAnsi="標楷體"/>
        </w:rPr>
      </w:pPr>
      <w:r>
        <w:rPr>
          <w:rFonts w:ascii="標楷體" w:eastAsia="標楷體" w:hAnsi="標楷體"/>
        </w:rPr>
        <w:t xml:space="preserve"> </w:t>
      </w:r>
      <w:r>
        <w:rPr>
          <w:rFonts w:ascii="標楷體" w:eastAsia="標楷體" w:hAnsi="標楷體"/>
        </w:rPr>
        <w:t>本局不得因員工提出申訴或協助他人申訴，而予以解僱、調職或其他不利處分。</w:t>
      </w:r>
    </w:p>
    <w:p w:rsidR="00145901" w:rsidRDefault="00581FA1">
      <w:pPr>
        <w:pStyle w:val="Web"/>
        <w:spacing w:before="120" w:after="0" w:line="480" w:lineRule="exact"/>
        <w:rPr>
          <w:rFonts w:ascii="標楷體" w:eastAsia="標楷體" w:hAnsi="標楷體"/>
        </w:rPr>
      </w:pPr>
      <w:r>
        <w:rPr>
          <w:rFonts w:ascii="標楷體" w:eastAsia="標楷體" w:hAnsi="標楷體"/>
        </w:rPr>
        <w:t>十八、</w:t>
      </w:r>
      <w:proofErr w:type="gramStart"/>
      <w:r>
        <w:rPr>
          <w:rFonts w:ascii="標楷體" w:eastAsia="標楷體" w:hAnsi="標楷體"/>
        </w:rPr>
        <w:t>申調委員</w:t>
      </w:r>
      <w:proofErr w:type="gramEnd"/>
      <w:r>
        <w:rPr>
          <w:rFonts w:ascii="標楷體" w:eastAsia="標楷體" w:hAnsi="標楷體"/>
        </w:rPr>
        <w:t>會所需經費，由本局相關預算項下支應。</w:t>
      </w:r>
    </w:p>
    <w:p w:rsidR="00145901" w:rsidRDefault="00581FA1">
      <w:pPr>
        <w:pStyle w:val="Web"/>
        <w:spacing w:before="120" w:after="0" w:line="480" w:lineRule="exact"/>
        <w:rPr>
          <w:rFonts w:ascii="標楷體" w:eastAsia="標楷體" w:hAnsi="標楷體"/>
        </w:rPr>
      </w:pPr>
      <w:r>
        <w:rPr>
          <w:rFonts w:ascii="標楷體" w:eastAsia="標楷體" w:hAnsi="標楷體"/>
        </w:rPr>
        <w:t>十九、本局申訴專線</w:t>
      </w:r>
      <w:r>
        <w:rPr>
          <w:rFonts w:ascii="標楷體" w:eastAsia="標楷體" w:hAnsi="標楷體"/>
        </w:rPr>
        <w:t>:03-9365590</w:t>
      </w:r>
      <w:r>
        <w:rPr>
          <w:rFonts w:ascii="標楷體" w:eastAsia="標楷體" w:hAnsi="標楷體"/>
        </w:rPr>
        <w:t>。</w:t>
      </w:r>
    </w:p>
    <w:p w:rsidR="00145901" w:rsidRDefault="00581FA1">
      <w:pPr>
        <w:pStyle w:val="Web"/>
        <w:spacing w:before="120" w:after="0" w:line="480" w:lineRule="exact"/>
        <w:ind w:left="480"/>
        <w:rPr>
          <w:rFonts w:ascii="標楷體" w:eastAsia="標楷體" w:hAnsi="標楷體"/>
        </w:rPr>
      </w:pPr>
      <w:r>
        <w:rPr>
          <w:rFonts w:ascii="標楷體" w:eastAsia="標楷體" w:hAnsi="標楷體"/>
        </w:rPr>
        <w:t>申訴信箱</w:t>
      </w:r>
      <w:r>
        <w:rPr>
          <w:rFonts w:ascii="標楷體" w:eastAsia="標楷體" w:hAnsi="標楷體"/>
        </w:rPr>
        <w:t>:113@imail.</w:t>
      </w:r>
      <w:r>
        <w:rPr>
          <w:rFonts w:ascii="標楷體" w:eastAsia="標楷體" w:hAnsi="標楷體"/>
        </w:rPr>
        <w:t>ilcpb.gov.tw</w:t>
      </w:r>
      <w:r>
        <w:rPr>
          <w:rFonts w:ascii="標楷體" w:eastAsia="標楷體" w:hAnsi="標楷體"/>
        </w:rPr>
        <w:t>。</w:t>
      </w:r>
    </w:p>
    <w:p w:rsidR="00145901" w:rsidRDefault="00581FA1">
      <w:pPr>
        <w:pStyle w:val="Web"/>
        <w:spacing w:before="120" w:after="0" w:line="480" w:lineRule="exact"/>
        <w:ind w:left="480"/>
        <w:rPr>
          <w:rFonts w:ascii="標楷體" w:eastAsia="標楷體" w:hAnsi="標楷體"/>
        </w:rPr>
      </w:pPr>
      <w:r>
        <w:rPr>
          <w:rFonts w:ascii="標楷體" w:eastAsia="標楷體" w:hAnsi="標楷體"/>
        </w:rPr>
        <w:t>傳真專線</w:t>
      </w:r>
      <w:r>
        <w:rPr>
          <w:rFonts w:ascii="標楷體" w:eastAsia="標楷體" w:hAnsi="標楷體"/>
        </w:rPr>
        <w:t>:03-9312314</w:t>
      </w:r>
      <w:r>
        <w:rPr>
          <w:rFonts w:ascii="標楷體" w:eastAsia="標楷體" w:hAnsi="標楷體"/>
        </w:rPr>
        <w:t>。</w:t>
      </w:r>
    </w:p>
    <w:p w:rsidR="00145901" w:rsidRDefault="00581FA1">
      <w:pPr>
        <w:pStyle w:val="Web"/>
        <w:spacing w:before="120" w:after="0" w:line="480" w:lineRule="exact"/>
      </w:pPr>
      <w:r>
        <w:rPr>
          <w:rFonts w:ascii="標楷體" w:eastAsia="標楷體" w:hAnsi="標楷體"/>
        </w:rPr>
        <w:t>二十、本要點如有未盡事宜，得隨時修正之。</w:t>
      </w:r>
    </w:p>
    <w:sectPr w:rsidR="00145901" w:rsidSect="00145901">
      <w:footerReference w:type="default" r:id="rId7"/>
      <w:pgSz w:w="11906" w:h="16838"/>
      <w:pgMar w:top="1440" w:right="991" w:bottom="1440" w:left="1134" w:header="720" w:footer="992" w:gutter="0"/>
      <w:cols w:space="720"/>
      <w:docGrid w:type="lines" w:linePitch="68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FA1" w:rsidRDefault="00581FA1" w:rsidP="00145901">
      <w:r>
        <w:separator/>
      </w:r>
    </w:p>
  </w:endnote>
  <w:endnote w:type="continuationSeparator" w:id="0">
    <w:p w:rsidR="00581FA1" w:rsidRDefault="00581FA1" w:rsidP="001459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901" w:rsidRDefault="00145901">
    <w:pPr>
      <w:pStyle w:val="Footer"/>
    </w:pPr>
    <w:r>
      <w:pict>
        <v:shapetype id="_x0000_t202" coordsize="21600,21600" o:spt="202" path="m,l,21600r21600,l21600,xe">
          <v:stroke joinstyle="miter"/>
          <v:path gradientshapeok="t" o:connecttype="rect"/>
        </v:shapetype>
        <v:shape id="訊框1" o:spid="_x0000_s1025" type="#_x0000_t202" style="position:absolute;margin-left:0;margin-top:.05pt;width:1.15pt;height:1.15pt;z-index:251658240;visibility:visible;mso-wrap-style:none;mso-position-horizontal:center;mso-position-horizontal-relative:margin" stroked="f">
          <v:fill opacity="0"/>
          <v:textbox style="mso-rotate-with-shape:t;mso-fit-shape-to-text:t" inset="0,0,0,0">
            <w:txbxContent>
              <w:p w:rsidR="00145901" w:rsidRDefault="00145901">
                <w:pPr>
                  <w:pStyle w:val="Footer"/>
                </w:pPr>
                <w:r>
                  <w:rPr>
                    <w:rStyle w:val="a6"/>
                  </w:rPr>
                  <w:fldChar w:fldCharType="begin"/>
                </w:r>
                <w:r>
                  <w:rPr>
                    <w:rStyle w:val="a6"/>
                  </w:rPr>
                  <w:instrText xml:space="preserve"> PAGE </w:instrText>
                </w:r>
                <w:r>
                  <w:rPr>
                    <w:rStyle w:val="a6"/>
                  </w:rPr>
                  <w:fldChar w:fldCharType="separate"/>
                </w:r>
                <w:r w:rsidR="005B3C95">
                  <w:rPr>
                    <w:rStyle w:val="a6"/>
                    <w:noProof/>
                  </w:rPr>
                  <w:t>1</w:t>
                </w:r>
                <w:r>
                  <w:rPr>
                    <w:rStyle w:val="a6"/>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FA1" w:rsidRDefault="00581FA1" w:rsidP="00145901">
      <w:r w:rsidRPr="00145901">
        <w:rPr>
          <w:color w:val="000000"/>
        </w:rPr>
        <w:separator/>
      </w:r>
    </w:p>
  </w:footnote>
  <w:footnote w:type="continuationSeparator" w:id="0">
    <w:p w:rsidR="00581FA1" w:rsidRDefault="00581FA1" w:rsidP="001459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B5B3E"/>
    <w:multiLevelType w:val="multilevel"/>
    <w:tmpl w:val="4C441C22"/>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attachedTemplate r:id="rId1"/>
  <w:defaultTabStop w:val="480"/>
  <w:autoHyphenatio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
  <w:rsids>
    <w:rsidRoot w:val="00145901"/>
    <w:rsid w:val="00145901"/>
    <w:rsid w:val="00581FA1"/>
    <w:rsid w:val="005B3C95"/>
    <w:rsid w:val="00727AF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5901"/>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45901"/>
    <w:pPr>
      <w:suppressAutoHyphens/>
    </w:pPr>
  </w:style>
  <w:style w:type="paragraph" w:customStyle="1" w:styleId="Heading">
    <w:name w:val="Heading"/>
    <w:basedOn w:val="Standard"/>
    <w:next w:val="Textbody"/>
    <w:rsid w:val="00145901"/>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sid w:val="00145901"/>
    <w:pPr>
      <w:spacing w:after="140" w:line="288" w:lineRule="auto"/>
    </w:pPr>
  </w:style>
  <w:style w:type="paragraph" w:styleId="a3">
    <w:name w:val="List"/>
    <w:basedOn w:val="Textbody"/>
    <w:rsid w:val="00145901"/>
    <w:rPr>
      <w:rFonts w:cs="Lucida Sans"/>
    </w:rPr>
  </w:style>
  <w:style w:type="paragraph" w:customStyle="1" w:styleId="Caption">
    <w:name w:val="Caption"/>
    <w:basedOn w:val="Standard"/>
    <w:rsid w:val="00145901"/>
    <w:pPr>
      <w:suppressLineNumbers/>
      <w:spacing w:before="120" w:after="120"/>
    </w:pPr>
    <w:rPr>
      <w:rFonts w:cs="Lucida Sans"/>
      <w:i/>
      <w:iCs/>
      <w:szCs w:val="24"/>
    </w:rPr>
  </w:style>
  <w:style w:type="paragraph" w:customStyle="1" w:styleId="Index">
    <w:name w:val="Index"/>
    <w:basedOn w:val="Standard"/>
    <w:rsid w:val="00145901"/>
    <w:pPr>
      <w:suppressLineNumbers/>
    </w:pPr>
    <w:rPr>
      <w:rFonts w:cs="Lucida Sans"/>
    </w:rPr>
  </w:style>
  <w:style w:type="paragraph" w:customStyle="1" w:styleId="Header">
    <w:name w:val="Header"/>
    <w:basedOn w:val="Standard"/>
    <w:rsid w:val="00145901"/>
    <w:pPr>
      <w:tabs>
        <w:tab w:val="center" w:pos="4153"/>
        <w:tab w:val="right" w:pos="8306"/>
      </w:tabs>
      <w:snapToGrid w:val="0"/>
    </w:pPr>
    <w:rPr>
      <w:sz w:val="20"/>
      <w:szCs w:val="20"/>
    </w:rPr>
  </w:style>
  <w:style w:type="paragraph" w:customStyle="1" w:styleId="Footer">
    <w:name w:val="Footer"/>
    <w:basedOn w:val="Standard"/>
    <w:rsid w:val="00145901"/>
    <w:pPr>
      <w:tabs>
        <w:tab w:val="center" w:pos="4153"/>
        <w:tab w:val="right" w:pos="8306"/>
      </w:tabs>
      <w:snapToGrid w:val="0"/>
    </w:pPr>
    <w:rPr>
      <w:sz w:val="20"/>
      <w:szCs w:val="20"/>
    </w:rPr>
  </w:style>
  <w:style w:type="paragraph" w:styleId="Web">
    <w:name w:val="Normal (Web)"/>
    <w:basedOn w:val="Standard"/>
    <w:rsid w:val="00145901"/>
    <w:pPr>
      <w:widowControl/>
      <w:spacing w:before="280" w:after="280"/>
    </w:pPr>
    <w:rPr>
      <w:rFonts w:ascii="Times New Roman" w:hAnsi="Times New Roman"/>
      <w:kern w:val="0"/>
      <w:szCs w:val="24"/>
    </w:rPr>
  </w:style>
  <w:style w:type="paragraph" w:customStyle="1" w:styleId="Framecontents">
    <w:name w:val="Frame contents"/>
    <w:basedOn w:val="Standard"/>
    <w:rsid w:val="00145901"/>
  </w:style>
  <w:style w:type="character" w:customStyle="1" w:styleId="a4">
    <w:name w:val="頁首 字元"/>
    <w:basedOn w:val="a0"/>
    <w:rsid w:val="00145901"/>
    <w:rPr>
      <w:rFonts w:cs="Times New Roman"/>
      <w:sz w:val="20"/>
      <w:szCs w:val="20"/>
    </w:rPr>
  </w:style>
  <w:style w:type="character" w:customStyle="1" w:styleId="a5">
    <w:name w:val="頁尾 字元"/>
    <w:basedOn w:val="a0"/>
    <w:rsid w:val="00145901"/>
    <w:rPr>
      <w:rFonts w:cs="Times New Roman"/>
      <w:sz w:val="20"/>
      <w:szCs w:val="20"/>
    </w:rPr>
  </w:style>
  <w:style w:type="character" w:styleId="a6">
    <w:name w:val="page number"/>
    <w:basedOn w:val="a0"/>
    <w:rsid w:val="00145901"/>
    <w:rPr>
      <w:rFonts w:cs="Times New Roman"/>
    </w:rPr>
  </w:style>
  <w:style w:type="paragraph" w:styleId="a7">
    <w:name w:val="footer"/>
    <w:basedOn w:val="a"/>
    <w:rsid w:val="00145901"/>
    <w:pPr>
      <w:tabs>
        <w:tab w:val="center" w:pos="4153"/>
        <w:tab w:val="right" w:pos="8306"/>
      </w:tabs>
      <w:snapToGrid w:val="0"/>
    </w:pPr>
    <w:rPr>
      <w:sz w:val="20"/>
      <w:szCs w:val="20"/>
    </w:rPr>
  </w:style>
  <w:style w:type="character" w:customStyle="1" w:styleId="1">
    <w:name w:val="頁尾 字元1"/>
    <w:basedOn w:val="a0"/>
    <w:rsid w:val="00145901"/>
    <w:rPr>
      <w:sz w:val="20"/>
      <w:szCs w:val="20"/>
    </w:rPr>
  </w:style>
  <w:style w:type="paragraph" w:styleId="a8">
    <w:name w:val="header"/>
    <w:basedOn w:val="a"/>
    <w:rsid w:val="00145901"/>
    <w:pPr>
      <w:tabs>
        <w:tab w:val="center" w:pos="4153"/>
        <w:tab w:val="right" w:pos="8306"/>
      </w:tabs>
      <w:snapToGrid w:val="0"/>
    </w:pPr>
    <w:rPr>
      <w:sz w:val="20"/>
      <w:szCs w:val="20"/>
    </w:rPr>
  </w:style>
  <w:style w:type="character" w:customStyle="1" w:styleId="10">
    <w:name w:val="頁首 字元1"/>
    <w:basedOn w:val="a0"/>
    <w:rsid w:val="00145901"/>
    <w:rPr>
      <w:sz w:val="20"/>
      <w:szCs w:val="20"/>
    </w:rPr>
  </w:style>
  <w:style w:type="numbering" w:customStyle="1" w:styleId="NoList">
    <w:name w:val="No List"/>
    <w:basedOn w:val="a2"/>
    <w:rsid w:val="00145901"/>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蘇家睿</dc:creator>
  <cp:lastModifiedBy>1781721</cp:lastModifiedBy>
  <cp:revision>2</cp:revision>
  <cp:lastPrinted>2020-03-12T16:12:00Z</cp:lastPrinted>
  <dcterms:created xsi:type="dcterms:W3CDTF">2021-01-25T01:28:00Z</dcterms:created>
  <dcterms:modified xsi:type="dcterms:W3CDTF">2021-01-25T01:28:00Z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